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85.png" ContentType="image/png"/>
  <Override PartName="/word/media/rId78.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online version</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habi/EAWAG-manuscript@a690fe2</w:t>
        </w:r>
      </w:hyperlink>
      <w:r>
        <w:t xml:space="preserve"> </w:t>
      </w:r>
      <w:r>
        <w:t xml:space="preserve">on July 14,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(N=133)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(9.8 TB of projection images) yielded 1.5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and-rationale"/>
    <w:p>
      <w:pPr>
        <w:pStyle w:val="Heading3"/>
      </w:pPr>
      <w:r>
        <w:t xml:space="preserve">History and rationale</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 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 </w:t>
      </w:r>
      <w:r>
        <w:t xml:space="preserve">(N=133).</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the biomedical sciences</w:t>
      </w:r>
      <w:r>
        <w:t xml:space="preserve"> </w:t>
      </w:r>
      <w:r>
        <w:t xml:space="preserve">[</w:t>
      </w:r>
      <w:hyperlink w:anchor="ref-IKVBgaCE">
        <w:r>
          <w:rPr>
            <w:rStyle w:val="Hyperlink"/>
          </w:rPr>
          <w:t xml:space="preserve">7</w:t>
        </w:r>
      </w:hyperlink>
      <w:r>
        <w:t xml:space="preserve">]</w:t>
      </w:r>
      <w:r>
        <w:t xml:space="preserve">.</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8Pmc2mI8">
        <w:r>
          <w:rPr>
            <w:rStyle w:val="Hyperlink"/>
          </w:rPr>
          <w:t xml:space="preserve">8</w:t>
        </w:r>
      </w:hyperlink>
      <w:r>
        <w:t xml:space="preserve">,</w:t>
      </w:r>
      <w:hyperlink w:anchor="ref-BDrCSu8p">
        <w:r>
          <w:rPr>
            <w:rStyle w:val="Hyperlink"/>
          </w:rPr>
          <w:t xml:space="preserve">9</w:t>
        </w:r>
      </w:hyperlink>
      <w:r>
        <w:t xml:space="preserve">]</w:t>
      </w:r>
      <w:r>
        <w:t xml:space="preserve"> </w:t>
      </w:r>
      <w:r>
        <w:t xml:space="preserve">as well as other studies</w:t>
      </w:r>
      <w:r>
        <w:t xml:space="preserve"> </w:t>
      </w:r>
      <w:r>
        <w:t xml:space="preserve">[</w:t>
      </w:r>
      <w:hyperlink w:anchor="ref-3rxGCEvJ">
        <w:r>
          <w:rPr>
            <w:rStyle w:val="Hyperlink"/>
          </w:rPr>
          <w:t xml:space="preserve">10</w:t>
        </w:r>
      </w:hyperlink>
      <w:r>
        <w:t xml:space="preserve">]</w:t>
      </w:r>
      <w:r>
        <w:t xml:space="preserve">.</w:t>
      </w:r>
    </w:p>
    <w:p>
      <w:pPr>
        <w:pStyle w:val="BodyText"/>
      </w:pPr>
      <w:r>
        <w:t xml:space="preserve">Depending on the structures of interest, biomedical samples are often only tomographically scanned after being stained with a contrast agent</w:t>
      </w:r>
      <w:r>
        <w:t xml:space="preserve"> </w:t>
      </w:r>
      <w:r>
        <w:t xml:space="preserve">[</w:t>
      </w:r>
      <w:hyperlink w:anchor="ref-pN1S9E5p">
        <w:r>
          <w:rPr>
            <w:rStyle w:val="Hyperlink"/>
          </w:rPr>
          <w:t xml:space="preserve">11</w:t>
        </w:r>
      </w:hyperlink>
      <w:r>
        <w:t xml:space="preserve">]</w:t>
      </w:r>
      <w:r>
        <w:t xml:space="preserve">, most often employing contrast agents containing heavy metals</w:t>
      </w:r>
      <w:r>
        <w:t xml:space="preserve"> </w:t>
      </w:r>
      <w:r>
        <w:t xml:space="preserve">[</w:t>
      </w:r>
      <w:hyperlink w:anchor="ref-kkBa4qNV">
        <w:r>
          <w:rPr>
            <w:rStyle w:val="Hyperlink"/>
          </w:rPr>
          <w:t xml:space="preserve">12</w:t>
        </w:r>
      </w:hyperlink>
      <w:r>
        <w:t xml:space="preserve">]</w:t>
      </w:r>
      <w:r>
        <w:t xml:space="preserve">.</w:t>
      </w:r>
      <w:r>
        <w:t xml:space="preserve"> </w:t>
      </w:r>
      <w:r>
        <w:t xml:space="preserve">Due to their inherent contrast difference to the surrounding tissue, the structures of interest we touch upon in this manuscript (teeth and bones, i.e. jaws and skull) are well visualized in native samples.</w:t>
      </w:r>
      <w:r>
        <w:t xml:space="preserve"> </w:t>
      </w:r>
      <w:r>
        <w:t xml:space="preserve">Enhancing contrast differences by staining prior to tomographic imaging was thus not necessary to for the samples presented herein.</w:t>
      </w:r>
    </w:p>
    <w:bookmarkEnd w:id="66"/>
    <w:bookmarkEnd w:id="67"/>
    <w:bookmarkStart w:id="98"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and continuing until today.</w:t>
      </w:r>
      <w:r>
        <w:t xml:space="preserve"> </w:t>
      </w:r>
      <w:r>
        <w:t xml:space="preserve">All relevant permits for research, the permits for export from the respective country and import to Switzerland were given and the research has followed modern ethical guidelines for scientific research.</w:t>
      </w:r>
    </w:p>
    <w:bookmarkEnd w:id="69"/>
    <w:bookmarkStart w:id="70"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13</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14</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15</w:t>
        </w:r>
      </w:hyperlink>
      <w:r>
        <w:t xml:space="preserve">]</w:t>
      </w:r>
      <w:r>
        <w:t xml:space="preserve"> </w:t>
      </w:r>
      <w:r>
        <w:t xml:space="preserve">file</w:t>
      </w:r>
      <w:r>
        <w:t xml:space="preserve"> </w:t>
      </w:r>
      <w:r>
        <w:t xml:space="preserve">[</w:t>
      </w:r>
      <w:hyperlink w:anchor="ref-f7OzrzUv">
        <w:r>
          <w:rPr>
            <w:rStyle w:val="Hyperlink"/>
          </w:rPr>
          <w:t xml:space="preserve">16</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372 tomographic scans of 133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an overview of the parameters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r>
        <w:t xml:space="preserve"> </w:t>
      </w:r>
      <w:r>
        <w:t xml:space="preserve">Due to the geometric magnification employed by the Bruker SkyScan microCT machines, the voxel size of the resulting dataset is depending on the position of the specimen in the machine.</w:t>
      </w:r>
      <w:r>
        <w:t xml:space="preserve"> </w:t>
      </w:r>
      <w:r>
        <w:t xml:space="preserve">Natually, the field of view of the resulting dataset also depends on the chosen voxel size.</w:t>
      </w:r>
      <w:r>
        <w:t xml:space="preserve"> </w:t>
      </w:r>
      <w:r>
        <w:t xml:space="preserve">The chosen voxel size is thus scan-specific.</w:t>
      </w:r>
      <w:r>
        <w:t xml:space="preserve"> </w:t>
      </w:r>
      <w:r>
        <w:t xml:space="preserve">It was always chosen in a way that the region of interest to be images fit into the available lateral field of view of the microCT machine at the smallest necessary voxel size to resolve the structures of interest.</w:t>
      </w:r>
      <w:r>
        <w:t xml:space="preserve"> </w:t>
      </w:r>
      <w:r>
        <w:t xml:space="preserve">Since the region of interest (either oral or pharyngeal jaws or the complete skulls of the fish) often did not fit into a single field of view</w:t>
      </w:r>
      <w:r>
        <w:t xml:space="preserve"> </w:t>
      </w:r>
      <w:r>
        <w:rPr>
          <w:iCs/>
          <w:i/>
        </w:rPr>
        <w:t xml:space="preserve">along</w:t>
      </w:r>
      <w:r>
        <w:t xml:space="preserve"> </w:t>
      </w:r>
      <w:r>
        <w:t xml:space="preserve">the anteroposterior axis of the fish, we often performed several tomographic scans along the rotation axis of the specimen in the machine (since the specimen were all scanned rotating around the anteroposterior axis).</w:t>
      </w:r>
      <w:r>
        <w:t xml:space="preserve"> </w:t>
      </w:r>
      <w:r>
        <w:t xml:space="preserve">The projection images from those so-called stacked scans are subsequently automatically merged to one stack of reconstructions images by the reconstruction software.</w:t>
      </w:r>
    </w:p>
    <w:p>
      <w:pPr>
        <w:pStyle w:val="BodyText"/>
      </w:pPr>
      <w:r>
        <w:t xml:space="preserve">Depending on the size of the specimen we set the X-ray source voltage to 50–80 kV and—depending on the voltage—to a current between 107 and 200 μA.</w:t>
      </w:r>
      <w:r>
        <w:t xml:space="preserve"> </w:t>
      </w:r>
      <w:r>
        <w:t xml:space="preserve">The different voltages and currents were chosen according to the Bruker guidelines for ideal image acquisition.</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Projection images spanning either 180° or 360° of sample rotation were acquired in angular steps of 0.1°, 0.15° or 0.2°, also depending on size of the fish.</w:t>
      </w:r>
      <w:r>
        <w:t xml:space="preserve"> </w:t>
      </w:r>
      <w:r>
        <w:t xml:space="preserve">In total we recorded 9.8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three-dimensional stacks of axial</w:t>
      </w:r>
      <w:r>
        <w:t xml:space="preserve"> </w:t>
      </w:r>
      <w:r>
        <w:rPr>
          <w:rStyle w:val="VerbatimChar"/>
        </w:rPr>
        <w:t xml:space="preserve">PNG</w:t>
      </w:r>
      <w:r>
        <w:t xml:space="preserve"> </w:t>
      </w:r>
      <w:r>
        <w:t xml:space="preserve">images spanning the desired regions of interest of each specimen.</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1.5 TB of reconstruction images (a bit more than one million</w:t>
      </w:r>
      <w:r>
        <w:t xml:space="preserve"> </w:t>
      </w:r>
      <w:r>
        <w:rPr>
          <w:rStyle w:val="VerbatimChar"/>
        </w:rPr>
        <w:t xml:space="preserve">*rec*.png</w:t>
      </w:r>
      <w:r>
        <w:t xml:space="preserve"> </w:t>
      </w:r>
      <w:r>
        <w:t xml:space="preserve">files).</w:t>
      </w:r>
      <w:r>
        <w:t xml:space="preserve"> </w:t>
      </w:r>
      <w:r>
        <w:t xml:space="preserve">On average, each of the scans we performed is made up of about 2700 reconstruction images.</w:t>
      </w:r>
      <w:r>
        <w:t xml:space="preserve"> </w:t>
      </w:r>
    </w:p>
    <w:p>
      <w:pPr>
        <w:pStyle w:val="BodyText"/>
      </w:pPr>
      <w:r>
        <w:t xml:space="preserve">A small script</w:t>
      </w:r>
      <w:r>
        <w:t xml:space="preserve"> </w:t>
      </w:r>
      <w:r>
        <w:t xml:space="preserve">[</w:t>
      </w:r>
      <w:hyperlink w:anchor="ref-ZjgrPHTa">
        <w:r>
          <w:rPr>
            <w:rStyle w:val="Hyperlink"/>
          </w:rPr>
          <w:t xml:space="preserve">17</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kept on the production system for working with it (as described in</w:t>
      </w:r>
      <w:r>
        <w:t xml:space="preserve"> </w:t>
      </w:r>
      <w:hyperlink w:anchor="preparation-for-analysis">
        <w:r>
          <w:rPr>
            <w:rStyle w:val="Hyperlink"/>
          </w:rPr>
          <w:t xml:space="preserve">Preparation for analysis</w:t>
        </w:r>
      </w:hyperlink>
      <w:r>
        <w:t xml:space="preserve"> </w:t>
      </w:r>
      <w:r>
        <w:t xml:space="preserve">below).</w:t>
      </w:r>
    </w:p>
    <w:bookmarkEnd w:id="70"/>
    <w:bookmarkStart w:id="7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18</w:t>
        </w:r>
      </w:hyperlink>
      <w:r>
        <w:t xml:space="preserve">]</w:t>
      </w:r>
      <w:r>
        <w:t xml:space="preserve"> </w:t>
      </w:r>
      <w:r>
        <w:t xml:space="preserve">notebooks with</w:t>
      </w:r>
      <w:r>
        <w:t xml:space="preserve"> </w:t>
      </w:r>
      <w:r>
        <w:rPr>
          <w:iCs/>
          <w:i/>
        </w:rPr>
        <w:t xml:space="preserve">Python</w:t>
      </w:r>
      <w:r>
        <w:t xml:space="preserve"> </w:t>
      </w:r>
      <w:r>
        <w:t xml:space="preserve">code to work with the acquired images and to extract the desired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notebooks written for this work are available online</w:t>
      </w:r>
      <w:r>
        <w:t xml:space="preserve"> </w:t>
      </w:r>
      <w:r>
        <w:t xml:space="preserve">[</w:t>
      </w:r>
      <w:hyperlink w:anchor="ref-1HteOscVd">
        <w:r>
          <w:rPr>
            <w:rStyle w:val="Hyperlink"/>
          </w:rPr>
          <w:t xml:space="preserve">19</w:t>
        </w:r>
      </w:hyperlink>
      <w:r>
        <w:t xml:space="preserve">]</w:t>
      </w:r>
      <w:r>
        <w:t xml:space="preserve"> </w:t>
      </w:r>
      <w:r>
        <w:t xml:space="preserve">and are extensively commented.</w:t>
      </w:r>
      <w:r>
        <w:t xml:space="preserve"> </w:t>
      </w:r>
      <w:r>
        <w:t xml:space="preserve">The modularized and interactive format chosen for these notebooks makes them easy to adapt for any other study dealing with tomographic data.</w:t>
      </w:r>
      <w:r>
        <w:t xml:space="preserve"> </w:t>
      </w:r>
      <w:r>
        <w:t xml:space="preserve">The first author of this study is happy to help other scientists to adapt the notebooks to their use-case.</w:t>
      </w:r>
      <w:r>
        <w:t xml:space="preserve"> </w:t>
      </w:r>
      <w:r>
        <w:t xml:space="preserve">They notebooks are split into different task performed for this study and are specifically mentioned in the respective sections below.</w:t>
      </w:r>
    </w:p>
    <w:bookmarkStart w:id="72" w:name="preparation-for-analysis"/>
    <w:p>
      <w:pPr>
        <w:pStyle w:val="Heading4"/>
      </w:pPr>
      <w:r>
        <w:t xml:space="preserve">Preparation for analysis</w:t>
      </w:r>
    </w:p>
    <w:p>
      <w:pPr>
        <w:pStyle w:val="FirstParagraph"/>
      </w:pPr>
      <w:r>
        <w:t xml:space="preserve">The</w:t>
      </w:r>
      <w:r>
        <w:t xml:space="preserve"> </w:t>
      </w:r>
      <w:hyperlink r:id="rId71">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overview images of each scan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 present in the processed folder were read into a</w:t>
      </w:r>
      <w:r>
        <w:t xml:space="preserve"> </w:t>
      </w:r>
      <w:r>
        <w:rPr>
          <w:iCs/>
          <w:i/>
        </w:rPr>
        <w:t xml:space="preserve">pandas</w:t>
      </w:r>
      <w:r>
        <w:t xml:space="preserve"> </w:t>
      </w:r>
      <w:r>
        <w:t xml:space="preserve">[</w:t>
      </w:r>
      <w:hyperlink w:anchor="ref-19qQOHlFN">
        <w:r>
          <w:rPr>
            <w:rStyle w:val="Hyperlink"/>
          </w:rPr>
          <w:t xml:space="preserve">20</w:t>
        </w:r>
      </w:hyperlink>
      <w:r>
        <w:t xml:space="preserve">,</w:t>
      </w:r>
      <w:hyperlink w:anchor="ref-U5AcoDOX">
        <w:r>
          <w:rPr>
            <w:rStyle w:val="Hyperlink"/>
          </w:rPr>
          <w:t xml:space="preserve">21</w:t>
        </w:r>
      </w:hyperlink>
      <w:r>
        <w:t xml:space="preserve">]</w:t>
      </w:r>
      <w:r>
        <w:t xml:space="preserve"> </w:t>
      </w:r>
      <w:r>
        <w:t xml:space="preserve">dataframe.</w:t>
      </w:r>
      <w:r>
        <w:t xml:space="preserve"> </w:t>
      </w:r>
      <w:r>
        <w:t xml:space="preserve">This already enabled us to extract the specimen name and scan.</w:t>
      </w:r>
      <w:r>
        <w:t xml:space="preserve"> </w:t>
      </w:r>
      <w:r>
        <w:t xml:space="preserve">Since we performed multiple scans for each specimen, i.e. a low resolution scan with large field of view for the whole head and one or two scans in high resolution focusing on the region of the oral and pharyngeal jaws it was necessary to be able to efficiently find the scan to be looked at in detail.</w:t>
      </w:r>
      <w:r>
        <w:t xml:space="preserve"> </w:t>
      </w:r>
      <w:r>
        <w:t xml:space="preserve">From the log files we extracted the scanning and reconstruction parameters of each performed scan for double-checking them and excluding (or necessarily correcting) any operator-error.</w:t>
      </w:r>
      <w:r>
        <w:t xml:space="preserve"> </w:t>
      </w:r>
      <w:r>
        <w:t xml:space="preserve">All relevant values for each scan were also saved into the aforementioned ataframe.</w:t>
      </w:r>
      <w:r>
        <w:t xml:space="preserve"> </w:t>
      </w:r>
      <w:r>
        <w:t xml:space="preserve">This allows for an easy collation of all the relevant values into a table (as shown in the</w:t>
      </w:r>
      <w:r>
        <w:t xml:space="preserve"> </w:t>
      </w:r>
      <w:hyperlink w:anchor="supplementary-materials">
        <w:r>
          <w:rPr>
            <w:rStyle w:val="Hyperlink"/>
          </w:rPr>
          <w:t xml:space="preserve">Supplementary Materials</w:t>
        </w:r>
      </w:hyperlink>
      <w:r>
        <w:t xml:space="preserve">) at the end of each run of the notebook.</w:t>
      </w:r>
    </w:p>
    <w:p>
      <w:pPr>
        <w:pStyle w:val="BodyText"/>
      </w:pPr>
      <w:r>
        <w:t xml:space="preserve">After displaying several parameters of both data acquisition and reconstruction for ruling out any operator error we used</w:t>
      </w:r>
      <w:r>
        <w:t xml:space="preserve"> </w:t>
      </w:r>
      <w:r>
        <w:rPr>
          <w:iCs/>
          <w:i/>
        </w:rPr>
        <w:t xml:space="preserve">Dask</w:t>
      </w:r>
      <w:r>
        <w:t xml:space="preserve"> </w:t>
      </w:r>
      <w:r>
        <w:t xml:space="preserve">[</w:t>
      </w:r>
      <w:hyperlink w:anchor="ref-hj1CnyWB">
        <w:r>
          <w:rPr>
            <w:rStyle w:val="Hyperlink"/>
          </w:rPr>
          <w:t xml:space="preserve">22</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(1.5 TB) exceeds the RAM size available on an average high-end workstation.</w:t>
      </w:r>
      <w:r>
        <w:t xml:space="preserve"> </w:t>
      </w:r>
      <w:r>
        <w:t xml:space="preserve">The use of</w:t>
      </w:r>
      <w:r>
        <w:t xml:space="preserve"> </w:t>
      </w:r>
      <w:r>
        <w:rPr>
          <w:iCs/>
          <w:i/>
        </w:rPr>
        <w:t xml:space="preserve">Dask</w:t>
      </w:r>
      <w:r>
        <w:t xml:space="preserve"> </w:t>
      </w:r>
      <w:r>
        <w:t xml:space="preserve">(and more specifically</w:t>
      </w:r>
      <w:r>
        <w:t xml:space="preserve"> </w:t>
      </w:r>
      <w:r>
        <w:rPr>
          <w:iCs/>
          <w:i/>
        </w:rPr>
        <w:t xml:space="preserve">dask-image</w:t>
      </w:r>
      <w:r>
        <w:t xml:space="preserve"> </w:t>
      </w:r>
      <w:r>
        <w:t xml:space="preserve">[</w:t>
      </w:r>
      <w:hyperlink w:anchor="ref-wIfTDBqd">
        <w:r>
          <w:rPr>
            <w:rStyle w:val="Hyperlink"/>
          </w:rPr>
          <w:t xml:space="preserve">23</w:t>
        </w:r>
      </w:hyperlink>
      <w:r>
        <w:t xml:space="preserve">/]</w:t>
      </w:r>
      <w:r>
        <w:t xml:space="preserve">) facilitated on-demand loading of the needed data directly from disk for each of the specimen to be analyzed in each step of the notebooks.</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were present.</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for each scan.</w:t>
      </w:r>
    </w:p>
    <w:bookmarkEnd w:id="72"/>
    <w:bookmarkEnd w:id="73"/>
    <w:bookmarkStart w:id="97" w:name="image-processing"/>
    <w:p>
      <w:pPr>
        <w:pStyle w:val="Heading3"/>
      </w:pPr>
      <w:r>
        <w:t xml:space="preserve">Image processing</w:t>
      </w:r>
    </w:p>
    <w:bookmarkStart w:id="8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4">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25</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5">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6">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7">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rn6XbmFW">
        <w:r>
          <w:rPr>
            <w:rStyle w:val="Hyperlink"/>
          </w:rPr>
          <w:t xml:space="preserve">26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such overview images for 133 specimens with full head morphology, oral jaw and lower pharyngeal jaw profiles.</w:t>
      </w:r>
    </w:p>
    <w:bookmarkStart w:id="0" w:name="fig:104016"/>
    <w:p>
      <w:pPr>
        <w:pStyle w:val="CaptionedFigure"/>
      </w:pPr>
      <w:bookmarkStart w:id="81"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7]. Panel A: Three-dimensional visualization of the head scan. Panel B: Three-dimensional visualization of the oral jaw scan. Panel C: Photograph of the specimen. Panels D and E: Three-dimensional visualization of the pharyngeal jaw, dorsoventral and lateral view, respectively." title="" id="79" name="Picture"/>
            <a:graphic>
              <a:graphicData uri="http://schemas.openxmlformats.org/drawingml/2006/picture">
                <pic:pic>
                  <pic:nvPicPr>
                    <pic:cNvPr descr="images/104016.png" id="80" name="Picture"/>
                    <pic:cNvPicPr>
                      <a:picLocks noChangeArrowheads="1" noChangeAspect="1"/>
                    </pic:cNvPicPr>
                  </pic:nvPicPr>
                  <pic:blipFill>
                    <a:blip r:embed="rId78"/>
                    <a:stretch>
                      <a:fillRect/>
                    </a:stretch>
                  </pic:blipFill>
                  <pic:spPr bwMode="auto">
                    <a:xfrm>
                      <a:off x="0" y="0"/>
                      <a:ext cx="5943600" cy="4314505"/>
                    </a:xfrm>
                    <a:prstGeom prst="rect">
                      <a:avLst/>
                    </a:prstGeom>
                    <a:noFill/>
                    <a:ln w="9525">
                      <a:noFill/>
                      <a:headEnd/>
                      <a:tailEnd/>
                    </a:ln>
                  </pic:spPr>
                </pic:pic>
              </a:graphicData>
            </a:graphic>
          </wp:inline>
        </w:drawing>
      </w:r>
      <w:bookmarkEnd w:id="81"/>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27</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82"/>
    <w:bookmarkStart w:id="83"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9</w:t>
        </w:r>
      </w:hyperlink>
      <w:r>
        <w:t xml:space="preserve">,</w:t>
      </w:r>
      <w:hyperlink w:anchor="ref-15FafMZm5">
        <w:r>
          <w:rPr>
            <w:rStyle w:val="Hyperlink"/>
          </w:rPr>
          <w:t xml:space="preserve">28</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29</w:t>
        </w:r>
      </w:hyperlink>
      <w:r>
        <w:t xml:space="preserve">–</w:t>
      </w:r>
      <w:hyperlink w:anchor="ref-EwNL0C0Y">
        <w:r>
          <w:rPr>
            <w:rStyle w:val="Hyperlink"/>
          </w:rPr>
          <w:t xml:space="preserve">31</w:t>
        </w:r>
      </w:hyperlink>
      <w:r>
        <w:t xml:space="preserve">,</w:t>
      </w:r>
      <w:hyperlink w:anchor="ref-whEyWyQh">
        <w:r>
          <w:rPr>
            <w:rStyle w:val="Hyperlink"/>
          </w:rPr>
          <w:t xml:space="preserve">32</w:t>
        </w:r>
      </w:hyperlink>
      <w:r>
        <w:t xml:space="preserve">,</w:t>
      </w:r>
      <w:hyperlink w:anchor="ref-QfVloFVu">
        <w:r>
          <w:rPr>
            <w:rStyle w:val="Hyperlink"/>
          </w:rPr>
          <w:t xml:space="preserve">33</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3"/>
    <w:bookmarkStart w:id="96"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tomographic scans of the skulls of the cichlids.</w:t>
      </w:r>
      <w:r>
        <w:t xml:space="preserve"> </w:t>
      </w:r>
      <w:r>
        <w:t xml:space="preserve">Based on this detected location we were then able to efficiently extract a cropped region of interest from the original data which includes only the region of the otoliths.</w:t>
      </w:r>
      <w:r>
        <w:t xml:space="preserve"> </w:t>
      </w:r>
      <w:r>
        <w:t xml:space="preserve">The whole method is implemented in its own</w:t>
      </w:r>
      <w:r>
        <w:t xml:space="preserve"> </w:t>
      </w:r>
      <w:hyperlink r:id="rId84">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19</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8"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86" name="Picture"/>
            <a:graphic>
              <a:graphicData uri="http://schemas.openxmlformats.org/drawingml/2006/picture">
                <pic:pic>
                  <pic:nvPicPr>
                    <pic:cNvPr descr="images/104016.head.rec.otolither.position.png" id="87" name="Picture"/>
                    <pic:cNvPicPr>
                      <a:picLocks noChangeArrowheads="1" noChangeAspect="1"/>
                    </pic:cNvPicPr>
                  </pic:nvPicPr>
                  <pic:blipFill>
                    <a:blip r:embed="rId85"/>
                    <a:stretch>
                      <a:fillRect/>
                    </a:stretch>
                  </pic:blipFill>
                  <pic:spPr bwMode="auto">
                    <a:xfrm>
                      <a:off x="0" y="0"/>
                      <a:ext cx="5943600" cy="3552518"/>
                    </a:xfrm>
                    <a:prstGeom prst="rect">
                      <a:avLst/>
                    </a:prstGeom>
                    <a:noFill/>
                    <a:ln w="9525">
                      <a:noFill/>
                      <a:headEnd/>
                      <a:tailEnd/>
                    </a:ln>
                  </pic:spPr>
                </pic:pic>
              </a:graphicData>
            </a:graphic>
          </wp:inline>
        </w:drawing>
      </w:r>
      <w:bookmarkEnd w:id="88"/>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2"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90" name="Picture"/>
            <a:graphic>
              <a:graphicData uri="http://schemas.openxmlformats.org/drawingml/2006/picture">
                <pic:pic>
                  <pic:nvPicPr>
                    <pic:cNvPr descr="images/104016.head.rec.otolith.region.3D.png" id="91" name="Picture"/>
                    <pic:cNvPicPr>
                      <a:picLocks noChangeArrowheads="1" noChangeAspect="1"/>
                    </pic:cNvPicPr>
                  </pic:nvPicPr>
                  <pic:blipFill>
                    <a:blip r:embed="rId89"/>
                    <a:stretch>
                      <a:fillRect/>
                    </a:stretch>
                  </pic:blipFill>
                  <pic:spPr bwMode="auto">
                    <a:xfrm>
                      <a:off x="0" y="0"/>
                      <a:ext cx="5943600" cy="4982082"/>
                    </a:xfrm>
                    <a:prstGeom prst="rect">
                      <a:avLst/>
                    </a:prstGeom>
                    <a:noFill/>
                    <a:ln w="9525">
                      <a:noFill/>
                      <a:headEnd/>
                      <a:tailEnd/>
                    </a:ln>
                  </pic:spPr>
                </pic:pic>
              </a:graphicData>
            </a:graphic>
          </wp:inline>
        </w:drawing>
      </w:r>
      <w:bookmarkEnd w:id="92"/>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35</w:t>
        </w:r>
      </w:hyperlink>
      <w:r>
        <w:t xml:space="preserve">]</w:t>
      </w:r>
      <w:r>
        <w:t xml:space="preserve">).</w:t>
      </w:r>
      <w:r>
        <w:t xml:space="preserve"> </w:t>
      </w:r>
      <w:r>
        <w:t xml:space="preserve">To do this, one starts the notebook by</w:t>
      </w:r>
      <w:r>
        <w:t xml:space="preserve"> </w:t>
      </w:r>
      <w:hyperlink r:id="rId93">
        <w:r>
          <w:rPr>
            <w:rStyle w:val="Hyperlink"/>
          </w:rPr>
          <w:t xml:space="preserve">clicking a single button</w:t>
        </w:r>
      </w:hyperlink>
      <w:r>
        <w:t xml:space="preserve"> </w:t>
      </w:r>
      <w:r>
        <w:t xml:space="preserve">in the</w:t>
      </w:r>
      <w:r>
        <w:t xml:space="preserve"> </w:t>
      </w:r>
      <w:hyperlink r:id="rId94">
        <w:r>
          <w:rPr>
            <w:rStyle w:val="Hyperlink"/>
          </w:rPr>
          <w:t xml:space="preserve">README file</w:t>
        </w:r>
      </w:hyperlink>
      <w:r>
        <w:t xml:space="preserve"> </w:t>
      </w:r>
      <w:r>
        <w:t xml:space="preserve">of the</w:t>
      </w:r>
      <w:r>
        <w:t xml:space="preserve"> </w:t>
      </w:r>
      <w:hyperlink r:id="rId95">
        <w:r>
          <w:rPr>
            <w:rStyle w:val="Hyperlink"/>
          </w:rPr>
          <w:t xml:space="preserve">project repository</w:t>
        </w:r>
      </w:hyperlink>
      <w:r>
        <w:t xml:space="preserve"> </w:t>
      </w:r>
      <w:r>
        <w:t xml:space="preserve">[</w:t>
      </w:r>
      <w:hyperlink w:anchor="ref-1HteOscVd">
        <w:r>
          <w:rPr>
            <w:rStyle w:val="Hyperlink"/>
          </w:rPr>
          <w:t xml:space="preserve">19</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6"/>
    <w:bookmarkEnd w:id="97"/>
    <w:bookmarkEnd w:id="98"/>
    <w:bookmarkStart w:id="102" w:name="discussion"/>
    <w:p>
      <w:pPr>
        <w:pStyle w:val="Heading2"/>
      </w:pPr>
      <w:r>
        <w:t xml:space="preserve">Discussion</w:t>
      </w:r>
    </w:p>
    <w:p>
      <w:pPr>
        <w:pStyle w:val="FirstParagraph"/>
      </w:pPr>
      <w:r>
        <w:t xml:space="preserve">We acquired high resolution tomographic datasets of a large collection of cichlids (N=133), several tomographic scans were performed for each specimen.</w:t>
      </w:r>
      <w:r>
        <w:t xml:space="preserve"> </w:t>
      </w:r>
      <w:r>
        <w:t xml:space="preserve">The 372 acquired datasets were imaged over a wide-spanning range of voxel size (3.5–50 μm) permitting both the analysis of finest details we wanted to resolve (i.e. containing only the oral and pharyngeal jaws) and having datasets (N=104) containing the whole head for principle components analysis and extraction of the otoliths.</w:t>
      </w:r>
      <w:r>
        <w:t xml:space="preserve"> </w:t>
      </w:r>
      <w:r>
        <w:t xml:space="preserve">In our microCT imaging setup the resulting voxel size is directly correlated with the sample diameter, i.e. smaller specimen were scanned with the smallest voxel size, in the range of several μm.</w:t>
      </w:r>
      <w:r>
        <w:t xml:space="preserve"> </w:t>
      </w:r>
      <w:r>
        <w:t xml:space="preserve">The skulls of larger specimen were scanned with the largest voxel sizes, in the range of several tens of μm.</w:t>
      </w:r>
      <w:r>
        <w:t xml:space="preserve"> </w:t>
      </w:r>
      <w:r>
        <w:t xml:space="preserve">The chosen voxel size is thus specimen- or scan-specific and was always selected such that the desired region of interest fits into the available lateral field of view of the microCT machine at the minimally necessary voxel size to resolve the structures of interest.</w:t>
      </w:r>
    </w:p>
    <w:bookmarkStart w:id="99"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9"/>
    <w:bookmarkStart w:id="100"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0"/>
    <w:bookmarkStart w:id="101"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19</w:t>
        </w:r>
      </w:hyperlink>
      <w:r>
        <w:t xml:space="preserve">]</w:t>
      </w:r>
      <w:r>
        <w:t xml:space="preserve">.</w:t>
      </w:r>
    </w:p>
    <w:bookmarkEnd w:id="101"/>
    <w:bookmarkEnd w:id="102"/>
    <w:bookmarkStart w:id="105" w:name="author-contributions"/>
    <w:p>
      <w:pPr>
        <w:pStyle w:val="Heading2"/>
      </w:pPr>
      <w:r>
        <w:t xml:space="preserve">Author Contributions</w:t>
      </w:r>
    </w:p>
    <w:p>
      <w:pPr>
        <w:pStyle w:val="FirstParagraph"/>
      </w:pPr>
      <w:hyperlink r:id="rId103">
        <w:r>
          <w:rPr>
            <w:rStyle w:val="Hyperlink"/>
          </w:rPr>
          <w:t xml:space="preserve">Contributor Roles Taxonomy</w:t>
        </w:r>
      </w:hyperlink>
      <w:r>
        <w:t xml:space="preserve">, as defined by the</w:t>
      </w:r>
      <w:r>
        <w:t xml:space="preserve"> </w:t>
      </w:r>
      <w:hyperlink r:id="rId10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5"/>
    <w:bookmarkStart w:id="10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36</w:t>
        </w:r>
      </w:hyperlink>
      <w:r>
        <w:t xml:space="preserve">]</w:t>
      </w:r>
      <w:r>
        <w:t xml:space="preserve"> </w:t>
      </w:r>
      <w:r>
        <w:t xml:space="preserve">for helping us write this manuscript collaboratively.</w:t>
      </w:r>
    </w:p>
    <w:bookmarkEnd w:id="107"/>
    <w:bookmarkStart w:id="116" w:name="supplementary-materials"/>
    <w:p>
      <w:pPr>
        <w:pStyle w:val="Heading2"/>
      </w:pPr>
      <w:r>
        <w:t xml:space="preserve">Supplementary Materials</w:t>
      </w:r>
    </w:p>
    <w:bookmarkStart w:id="11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0">
        <w:r>
          <w:rPr>
            <w:rStyle w:val="Hyperlink"/>
          </w:rPr>
          <w:t xml:space="preserve">folder in the data processing repository</w:t>
        </w:r>
      </w:hyperlink>
      <w:r>
        <w:t xml:space="preserve">.</w:t>
      </w:r>
    </w:p>
    <w:bookmarkEnd w:id="111"/>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4">
        <w:r>
          <w:rPr>
            <w:rStyle w:val="Hyperlink"/>
          </w:rPr>
          <w:t xml:space="preserve">the otolith extraction notebook</w:t>
        </w:r>
      </w:hyperlink>
      <w:r>
        <w:t xml:space="preserve"> </w:t>
      </w:r>
      <w:r>
        <w:t xml:space="preserve">and saved as a</w:t>
      </w:r>
      <w:r>
        <w:t xml:space="preserve"> </w:t>
      </w:r>
      <w:hyperlink r:id="rId112">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3">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4">
        <w:r>
          <w:rPr>
            <w:rStyle w:val="Hyperlink"/>
          </w:rPr>
          <w:t xml:space="preserve">GitHub HTML preview</w:t>
        </w:r>
      </w:hyperlink>
      <w:r>
        <w:t xml:space="preserve">.</w:t>
      </w:r>
    </w:p>
    <w:bookmarkEnd w:id="115"/>
    <w:bookmarkEnd w:id="116"/>
    <w:bookmarkStart w:id="189" w:name="references"/>
    <w:p>
      <w:pPr>
        <w:pStyle w:val="Heading2"/>
      </w:pPr>
      <w:r>
        <w:t xml:space="preserve">References</w:t>
      </w:r>
    </w:p>
    <w:bookmarkStart w:id="188" w:name="refs"/>
    <w:bookmarkStart w:id="118"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17">
        <w:r>
          <w:rPr>
            <w:rStyle w:val="Hyperlink"/>
          </w:rPr>
          <w:t xml:space="preserve">10.1038/nrg1316</w:t>
        </w:r>
      </w:hyperlink>
    </w:p>
    <w:bookmarkEnd w:id="118"/>
    <w:bookmarkStart w:id="120"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19">
        <w:r>
          <w:rPr>
            <w:rStyle w:val="Hyperlink"/>
          </w:rPr>
          <w:t xml:space="preserve">10.1098/rspb.2006.3539</w:t>
        </w:r>
      </w:hyperlink>
    </w:p>
    <w:bookmarkEnd w:id="120"/>
    <w:bookmarkStart w:id="122"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21">
        <w:r>
          <w:rPr>
            <w:rStyle w:val="Hyperlink"/>
          </w:rPr>
          <w:t xml:space="preserve">10.1002/ece3.7359</w:t>
        </w:r>
      </w:hyperlink>
    </w:p>
    <w:bookmarkEnd w:id="122"/>
    <w:bookmarkStart w:id="124"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23">
        <w:r>
          <w:rPr>
            <w:rStyle w:val="Hyperlink"/>
          </w:rPr>
          <w:t xml:space="preserve">10.2307/2412950</w:t>
        </w:r>
      </w:hyperlink>
    </w:p>
    <w:bookmarkEnd w:id="124"/>
    <w:bookmarkStart w:id="126"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25">
        <w:r>
          <w:rPr>
            <w:rStyle w:val="Hyperlink"/>
          </w:rPr>
          <w:t xml:space="preserve">10.1111/nph.13450</w:t>
        </w:r>
      </w:hyperlink>
    </w:p>
    <w:bookmarkEnd w:id="126"/>
    <w:bookmarkStart w:id="128"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27">
        <w:r>
          <w:rPr>
            <w:rStyle w:val="Hyperlink"/>
          </w:rPr>
          <w:t xml:space="preserve">10.1093/iob/obad008</w:t>
        </w:r>
      </w:hyperlink>
    </w:p>
    <w:bookmarkEnd w:id="128"/>
    <w:bookmarkStart w:id="130" w:name="ref-IKVBgaCE"/>
    <w:p>
      <w:pPr>
        <w:pStyle w:val="Bibliography"/>
      </w:pPr>
      <w:r>
        <w:t xml:space="preserve">7.</w:t>
      </w:r>
      <w:r>
        <w:t xml:space="preserve"> </w:t>
      </w:r>
      <w:r>
        <w:t xml:space="preserve">	</w:t>
      </w:r>
      <w:r>
        <w:t xml:space="preserve">Rawson SD, Maksimcuka J, Withers PJ, Cartmell SH. X-ray computed tomography in life sciences. BMC Biol. 2020;18. doi:</w:t>
      </w:r>
      <w:hyperlink r:id="rId129">
        <w:r>
          <w:rPr>
            <w:rStyle w:val="Hyperlink"/>
          </w:rPr>
          <w:t xml:space="preserve">10.1186/s12915-020-0753-2</w:t>
        </w:r>
      </w:hyperlink>
    </w:p>
    <w:bookmarkEnd w:id="130"/>
    <w:bookmarkStart w:id="132" w:name="ref-8Pmc2mI8"/>
    <w:p>
      <w:pPr>
        <w:pStyle w:val="Bibliography"/>
      </w:pPr>
      <w:r>
        <w:t xml:space="preserve">8.</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31">
        <w:r>
          <w:rPr>
            <w:rStyle w:val="Hyperlink"/>
          </w:rPr>
          <w:t xml:space="preserve">10.1371/journal.pone.0228333</w:t>
        </w:r>
      </w:hyperlink>
    </w:p>
    <w:bookmarkEnd w:id="132"/>
    <w:bookmarkStart w:id="134" w:name="ref-BDrCSu8p"/>
    <w:p>
      <w:pPr>
        <w:pStyle w:val="Bibliography"/>
      </w:pPr>
      <w:r>
        <w:t xml:space="preserve">9.</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33">
        <w:r>
          <w:rPr>
            <w:rStyle w:val="Hyperlink"/>
          </w:rPr>
          <w:t xml:space="preserve">10.1093/iob/obac022</w:t>
        </w:r>
      </w:hyperlink>
    </w:p>
    <w:bookmarkEnd w:id="134"/>
    <w:bookmarkStart w:id="136" w:name="ref-3rxGCEvJ"/>
    <w:p>
      <w:pPr>
        <w:pStyle w:val="Bibliography"/>
      </w:pPr>
      <w:r>
        <w:t xml:space="preserve">10.</w:t>
      </w:r>
      <w:r>
        <w:t xml:space="preserve"> </w:t>
      </w:r>
      <w:r>
        <w:t xml:space="preserve">	</w:t>
      </w:r>
      <w:r>
        <w:t xml:space="preserve">Available:</w:t>
      </w:r>
      <w:r>
        <w:t xml:space="preserve"> </w:t>
      </w:r>
      <w:hyperlink r:id="rId135">
        <w:r>
          <w:rPr>
            <w:rStyle w:val="Hyperlink"/>
          </w:rPr>
          <w:t xml:space="preserve">https://osf.io/ecmz4</w:t>
        </w:r>
      </w:hyperlink>
    </w:p>
    <w:bookmarkEnd w:id="136"/>
    <w:bookmarkStart w:id="138" w:name="ref-pN1S9E5p"/>
    <w:p>
      <w:pPr>
        <w:pStyle w:val="Bibliography"/>
      </w:pPr>
      <w:r>
        <w:t xml:space="preserve">11.</w:t>
      </w:r>
      <w:r>
        <w:t xml:space="preserve"> </w:t>
      </w:r>
      <w:r>
        <w:t xml:space="preserve">	</w:t>
      </w:r>
      <w:r>
        <w:t xml:space="preserve">Descamps E, Sochacka A, De Kegel B, Van Loo D, Van Hoorebeke L, Adriaens D. Soft tissue discrimination with contrast agents using micro-CT scanning. Belg J Zool. 2020;144. doi:</w:t>
      </w:r>
      <w:hyperlink r:id="rId137">
        <w:r>
          <w:rPr>
            <w:rStyle w:val="Hyperlink"/>
          </w:rPr>
          <w:t xml:space="preserve">10.26496/bjz.2014.63</w:t>
        </w:r>
      </w:hyperlink>
    </w:p>
    <w:bookmarkEnd w:id="138"/>
    <w:bookmarkStart w:id="140" w:name="ref-kkBa4qNV"/>
    <w:p>
      <w:pPr>
        <w:pStyle w:val="Bibliography"/>
      </w:pPr>
      <w:r>
        <w:t xml:space="preserve">12.</w:t>
      </w:r>
      <w:r>
        <w:t xml:space="preserve"> </w:t>
      </w:r>
      <w:r>
        <w:t xml:space="preserve">	</w:t>
      </w:r>
      <w:r>
        <w:t xml:space="preserve">Babaei F, Hong TLC, Yeung K, Cheng SH, Lam YW. Contrast-Enhanced X-Ray Micro-Computed Tomography as a Versatile Method for Anatomical Studies of Adult Zebrafish. Zebrafish. 2016;13: 310–316. doi:</w:t>
      </w:r>
      <w:hyperlink r:id="rId139">
        <w:r>
          <w:rPr>
            <w:rStyle w:val="Hyperlink"/>
          </w:rPr>
          <w:t xml:space="preserve">10.1089/zeb.2016.1245</w:t>
        </w:r>
      </w:hyperlink>
    </w:p>
    <w:bookmarkEnd w:id="140"/>
    <w:bookmarkStart w:id="142" w:name="ref-VCZPOv2f"/>
    <w:p>
      <w:pPr>
        <w:pStyle w:val="Bibliography"/>
      </w:pPr>
      <w:r>
        <w:t xml:space="preserve">13.</w:t>
      </w:r>
      <w:r>
        <w:t xml:space="preserve"> </w:t>
      </w:r>
      <w:r>
        <w:t xml:space="preserve">	</w:t>
      </w:r>
      <w:r>
        <w:t xml:space="preserve">Available:</w:t>
      </w:r>
      <w:r>
        <w:t xml:space="preserve"> </w:t>
      </w:r>
      <w:hyperlink r:id="rId141">
        <w:r>
          <w:rPr>
            <w:rStyle w:val="Hyperlink"/>
          </w:rPr>
          <w:t xml:space="preserve">https://github.com/TomoGraphics/Hol3Drs/blob/master/STL/EAWAG.Fish.stl</w:t>
        </w:r>
      </w:hyperlink>
    </w:p>
    <w:bookmarkEnd w:id="142"/>
    <w:bookmarkStart w:id="144" w:name="ref-115PPSuQp"/>
    <w:p>
      <w:pPr>
        <w:pStyle w:val="Bibliography"/>
      </w:pPr>
      <w:r>
        <w:t xml:space="preserve">14.</w:t>
      </w:r>
      <w:r>
        <w:t xml:space="preserve"> </w:t>
      </w:r>
      <w:r>
        <w:t xml:space="preserve">	</w:t>
      </w:r>
      <w:r>
        <w:t xml:space="preserve">Haberthür D. TomoGraphics/Hol3Drs: A release. Zenodo; 2019. doi:</w:t>
      </w:r>
      <w:hyperlink r:id="rId143">
        <w:r>
          <w:rPr>
            <w:rStyle w:val="Hyperlink"/>
          </w:rPr>
          <w:t xml:space="preserve">10.5281/zenodo.2587555</w:t>
        </w:r>
      </w:hyperlink>
    </w:p>
    <w:bookmarkEnd w:id="144"/>
    <w:bookmarkStart w:id="146" w:name="ref-wsjdcTeC"/>
    <w:p>
      <w:pPr>
        <w:pStyle w:val="Bibliography"/>
      </w:pPr>
      <w:r>
        <w:t xml:space="preserve">15.</w:t>
      </w:r>
      <w:r>
        <w:t xml:space="preserve"> </w:t>
      </w:r>
      <w:r>
        <w:t xml:space="preserve">	</w:t>
      </w:r>
      <w:r>
        <w:t xml:space="preserve">OpenSCAD. [cited 14 Jul 2023]. Available:</w:t>
      </w:r>
      <w:r>
        <w:t xml:space="preserve"> </w:t>
      </w:r>
      <w:hyperlink r:id="rId145">
        <w:r>
          <w:rPr>
            <w:rStyle w:val="Hyperlink"/>
          </w:rPr>
          <w:t xml:space="preserve">https://openscad.org</w:t>
        </w:r>
      </w:hyperlink>
    </w:p>
    <w:bookmarkEnd w:id="146"/>
    <w:bookmarkStart w:id="148" w:name="ref-f7OzrzUv"/>
    <w:p>
      <w:pPr>
        <w:pStyle w:val="Bibliography"/>
      </w:pPr>
      <w:r>
        <w:t xml:space="preserve">16.</w:t>
      </w:r>
      <w:r>
        <w:t xml:space="preserve"> </w:t>
      </w:r>
      <w:r>
        <w:t xml:space="preserve">	</w:t>
      </w:r>
      <w:r>
        <w:t xml:space="preserve">Available:</w:t>
      </w:r>
      <w:r>
        <w:t xml:space="preserve"> </w:t>
      </w:r>
      <w:hyperlink r:id="rId147">
        <w:r>
          <w:rPr>
            <w:rStyle w:val="Hyperlink"/>
          </w:rPr>
          <w:t xml:space="preserve">https://github.com/TomoGraphics/Hol3Drs/blob/master/EAWAG.Fish.scad</w:t>
        </w:r>
      </w:hyperlink>
    </w:p>
    <w:bookmarkEnd w:id="148"/>
    <w:bookmarkStart w:id="150" w:name="ref-ZjgrPHTa"/>
    <w:p>
      <w:pPr>
        <w:pStyle w:val="Bibliography"/>
      </w:pPr>
      <w:r>
        <w:t xml:space="preserve">17.</w:t>
      </w:r>
      <w:r>
        <w:t xml:space="preserve"> </w:t>
      </w:r>
      <w:r>
        <w:t xml:space="preserve">	</w:t>
      </w:r>
      <w:r>
        <w:t xml:space="preserve">Available:</w:t>
      </w:r>
      <w:r>
        <w:t xml:space="preserve"> </w:t>
      </w:r>
      <w:hyperlink r:id="rId149">
        <w:r>
          <w:rPr>
            <w:rStyle w:val="Hyperlink"/>
          </w:rPr>
          <w:t xml:space="preserve">https://github.com/habi/EAWAG/blob/master/rsync-fishes.sh</w:t>
        </w:r>
      </w:hyperlink>
    </w:p>
    <w:bookmarkEnd w:id="150"/>
    <w:bookmarkStart w:id="152" w:name="ref-pQ6Wbz73"/>
    <w:p>
      <w:pPr>
        <w:pStyle w:val="Bibliography"/>
      </w:pPr>
      <w:r>
        <w:t xml:space="preserve">18.</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51">
        <w:r>
          <w:rPr>
            <w:rStyle w:val="Hyperlink"/>
          </w:rPr>
          <w:t xml:space="preserve">10.3233/978-1-61499-649-1-87</w:t>
        </w:r>
      </w:hyperlink>
    </w:p>
    <w:bookmarkEnd w:id="152"/>
    <w:bookmarkStart w:id="154" w:name="ref-1HteOscVd"/>
    <w:p>
      <w:pPr>
        <w:pStyle w:val="Bibliography"/>
      </w:pPr>
      <w:r>
        <w:t xml:space="preserve">19.</w:t>
      </w:r>
      <w:r>
        <w:t xml:space="preserve"> </w:t>
      </w:r>
      <w:r>
        <w:t xml:space="preserve">	</w:t>
      </w:r>
      <w:r>
        <w:t xml:space="preserve">Haberthür D. habi/EAWAG: Jupyter notebooks for preparing tomographic scans of a collection of cichlids for analysis. Zenodo; 2022. doi:</w:t>
      </w:r>
      <w:hyperlink r:id="rId153">
        <w:r>
          <w:rPr>
            <w:rStyle w:val="Hyperlink"/>
          </w:rPr>
          <w:t xml:space="preserve">10.5281/zenodo.6798632</w:t>
        </w:r>
      </w:hyperlink>
    </w:p>
    <w:bookmarkEnd w:id="154"/>
    <w:bookmarkStart w:id="156" w:name="ref-19qQOHlFN"/>
    <w:p>
      <w:pPr>
        <w:pStyle w:val="Bibliography"/>
      </w:pPr>
      <w:r>
        <w:t xml:space="preserve">20.</w:t>
      </w:r>
      <w:r>
        <w:t xml:space="preserve"> </w:t>
      </w:r>
      <w:r>
        <w:t xml:space="preserve">	</w:t>
      </w:r>
      <w:r>
        <w:t xml:space="preserve">Team TPD. pandas-dev/pandas: Pandas. Zenodo; 2022. doi:</w:t>
      </w:r>
      <w:hyperlink r:id="rId155">
        <w:r>
          <w:rPr>
            <w:rStyle w:val="Hyperlink"/>
          </w:rPr>
          <w:t xml:space="preserve">10.5281/zenodo.7093122</w:t>
        </w:r>
      </w:hyperlink>
    </w:p>
    <w:bookmarkEnd w:id="156"/>
    <w:bookmarkStart w:id="158" w:name="ref-U5AcoDOX"/>
    <w:p>
      <w:pPr>
        <w:pStyle w:val="Bibliography"/>
      </w:pPr>
      <w:r>
        <w:t xml:space="preserve">21.</w:t>
      </w:r>
      <w:r>
        <w:t xml:space="preserve"> </w:t>
      </w:r>
      <w:r>
        <w:t xml:space="preserve">	</w:t>
      </w:r>
      <w:r>
        <w:t xml:space="preserve">McKinney W. Data Structures for Statistical Computing in Python. Proceedings of the Python in Science Conference. SciPy; 2010. doi:</w:t>
      </w:r>
      <w:hyperlink r:id="rId157">
        <w:r>
          <w:rPr>
            <w:rStyle w:val="Hyperlink"/>
          </w:rPr>
          <w:t xml:space="preserve">10.25080/majora-92bf1922-00a</w:t>
        </w:r>
      </w:hyperlink>
    </w:p>
    <w:bookmarkEnd w:id="158"/>
    <w:bookmarkStart w:id="160" w:name="ref-hj1CnyWB"/>
    <w:p>
      <w:pPr>
        <w:pStyle w:val="Bibliography"/>
      </w:pPr>
      <w:r>
        <w:t xml:space="preserve">22.</w:t>
      </w:r>
      <w:r>
        <w:t xml:space="preserve"> </w:t>
      </w:r>
      <w:r>
        <w:t xml:space="preserve">	</w:t>
      </w:r>
      <w:r>
        <w:t xml:space="preserve">Dask Development Team. Dask: Library for dynamic task scheduling. 2016. Available:</w:t>
      </w:r>
      <w:r>
        <w:t xml:space="preserve"> </w:t>
      </w:r>
      <w:hyperlink r:id="rId159">
        <w:r>
          <w:rPr>
            <w:rStyle w:val="Hyperlink"/>
          </w:rPr>
          <w:t xml:space="preserve">https://dask.org</w:t>
        </w:r>
      </w:hyperlink>
    </w:p>
    <w:bookmarkEnd w:id="160"/>
    <w:bookmarkStart w:id="162" w:name="ref-wIfTDBqd"/>
    <w:p>
      <w:pPr>
        <w:pStyle w:val="Bibliography"/>
      </w:pPr>
      <w:r>
        <w:t xml:space="preserve">23.</w:t>
      </w:r>
      <w:r>
        <w:t xml:space="preserve"> </w:t>
      </w:r>
      <w:r>
        <w:t xml:space="preserve">	</w:t>
      </w:r>
      <w:r>
        <w:t xml:space="preserve">Image processing with Dask Arrays — dask-image 2023.03.0+7.g44908b3.dirty documentation. [cited 14 Jul 2023]. Available:</w:t>
      </w:r>
      <w:r>
        <w:t xml:space="preserve"> </w:t>
      </w:r>
      <w:hyperlink r:id="rId161">
        <w:r>
          <w:rPr>
            <w:rStyle w:val="Hyperlink"/>
          </w:rPr>
          <w:t xml:space="preserve">https://image.dask.org/en/latest/</w:t>
        </w:r>
      </w:hyperlink>
    </w:p>
    <w:bookmarkEnd w:id="162"/>
    <w:bookmarkStart w:id="164" w:name="ref-OsCpHsJH"/>
    <w:p>
      <w:pPr>
        <w:pStyle w:val="Bibliography"/>
      </w:pPr>
      <w:r>
        <w:t xml:space="preserve">24.</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63">
        <w:r>
          <w:rPr>
            <w:rStyle w:val="Hyperlink"/>
          </w:rPr>
          <w:t xml:space="preserve">10.1016/j.mri.2012.05.001</w:t>
        </w:r>
      </w:hyperlink>
    </w:p>
    <w:bookmarkEnd w:id="164"/>
    <w:bookmarkStart w:id="166" w:name="ref-MwdN6kPV"/>
    <w:p>
      <w:pPr>
        <w:pStyle w:val="Bibliography"/>
      </w:pPr>
      <w:r>
        <w:t xml:space="preserve">25.</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65">
        <w:r>
          <w:rPr>
            <w:rStyle w:val="Hyperlink"/>
          </w:rPr>
          <w:t xml:space="preserve">10.1111/2041-210x.13669</w:t>
        </w:r>
      </w:hyperlink>
    </w:p>
    <w:bookmarkEnd w:id="166"/>
    <w:bookmarkStart w:id="168" w:name="ref-rn6XbmFW"/>
    <w:p>
      <w:pPr>
        <w:pStyle w:val="Bibliography"/>
      </w:pPr>
      <w:r>
        <w:t xml:space="preserve">26.</w:t>
      </w:r>
      <w:r>
        <w:t xml:space="preserve"> </w:t>
      </w:r>
      <w:r>
        <w:t xml:space="preserve">	</w:t>
      </w:r>
      <w:r>
        <w:t xml:space="preserve">Teem: nrrd: Definition of NRRD File Format. [cited 14 Jul 2023]. Available:</w:t>
      </w:r>
      <w:r>
        <w:t xml:space="preserve"> </w:t>
      </w:r>
      <w:hyperlink r:id="rId167">
        <w:r>
          <w:rPr>
            <w:rStyle w:val="Hyperlink"/>
          </w:rPr>
          <w:t xml:space="preserve">https://teem.sourceforge.net/nrrd/format.html</w:t>
        </w:r>
      </w:hyperlink>
    </w:p>
    <w:bookmarkEnd w:id="168"/>
    <w:bookmarkStart w:id="170" w:name="ref-JtHcU2O2"/>
    <w:p>
      <w:pPr>
        <w:pStyle w:val="Bibliography"/>
      </w:pPr>
      <w:r>
        <w:t xml:space="preserve">27.</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69">
        <w:r>
          <w:rPr>
            <w:rStyle w:val="Hyperlink"/>
          </w:rPr>
          <w:t xml:space="preserve">10.1007/s10750-016-2925-1</w:t>
        </w:r>
      </w:hyperlink>
    </w:p>
    <w:bookmarkEnd w:id="170"/>
    <w:bookmarkStart w:id="172" w:name="ref-15FafMZm5"/>
    <w:p>
      <w:pPr>
        <w:pStyle w:val="Bibliography"/>
      </w:pPr>
      <w:r>
        <w:t xml:space="preserve">28.</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71">
        <w:r>
          <w:rPr>
            <w:rStyle w:val="Hyperlink"/>
          </w:rPr>
          <w:t xml:space="preserve">10.1643/i2021016</w:t>
        </w:r>
      </w:hyperlink>
    </w:p>
    <w:bookmarkEnd w:id="172"/>
    <w:bookmarkStart w:id="174" w:name="ref-VPUOQA2P"/>
    <w:p>
      <w:pPr>
        <w:pStyle w:val="Bibliography"/>
      </w:pPr>
      <w:r>
        <w:t xml:space="preserve">29.</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73">
        <w:r>
          <w:rPr>
            <w:rStyle w:val="Hyperlink"/>
          </w:rPr>
          <w:t xml:space="preserve">10.1111/2041-210x.13029</w:t>
        </w:r>
      </w:hyperlink>
    </w:p>
    <w:bookmarkEnd w:id="174"/>
    <w:bookmarkStart w:id="176" w:name="ref-Ziptbtib"/>
    <w:p>
      <w:pPr>
        <w:pStyle w:val="Bibliography"/>
      </w:pPr>
      <w:r>
        <w:t xml:space="preserve">30.</w:t>
      </w:r>
      <w:r>
        <w:t xml:space="preserve"> </w:t>
      </w:r>
      <w:r>
        <w:t xml:space="preserve">	</w:t>
      </w:r>
      <w:r>
        <w:t xml:space="preserve">Adams DC, Collyer ML, Kaliontzopoulou A, Baken EK. Geomorph: Software for geometric morphometric analyses. R package version 4.0.4. 2022. Available:</w:t>
      </w:r>
      <w:hyperlink r:id="rId175">
        <w:r>
          <w:rPr>
            <w:rStyle w:val="Hyperlink"/>
          </w:rPr>
          <w:t xml:space="preserve"> </w:t>
        </w:r>
        <w:r>
          <w:rPr>
            <w:rStyle w:val="Hyperlink"/>
          </w:rPr>
          <w:t xml:space="preserve">https://cran.r-project.org/package=geomorph</w:t>
        </w:r>
      </w:hyperlink>
    </w:p>
    <w:bookmarkEnd w:id="176"/>
    <w:bookmarkStart w:id="178" w:name="ref-EwNL0C0Y"/>
    <w:p>
      <w:pPr>
        <w:pStyle w:val="Bibliography"/>
      </w:pPr>
      <w:r>
        <w:t xml:space="preserve">31.</w:t>
      </w:r>
      <w:r>
        <w:t xml:space="preserve"> </w:t>
      </w:r>
      <w:r>
        <w:t xml:space="preserve">	</w:t>
      </w:r>
      <w:r>
        <w:t xml:space="preserve">Collyer ML, Adams DC. RRPP: Linear model evaluation with randomized residuals in a permutation procedure, r package version 0.6.2. 2021. Available:</w:t>
      </w:r>
      <w:r>
        <w:t xml:space="preserve"> </w:t>
      </w:r>
      <w:hyperlink r:id="rId177">
        <w:r>
          <w:rPr>
            <w:rStyle w:val="Hyperlink"/>
          </w:rPr>
          <w:t xml:space="preserve">https://cran.r-project.org/package=RRPP</w:t>
        </w:r>
      </w:hyperlink>
    </w:p>
    <w:bookmarkEnd w:id="178"/>
    <w:bookmarkStart w:id="180" w:name="ref-whEyWyQh"/>
    <w:p>
      <w:pPr>
        <w:pStyle w:val="Bibliography"/>
      </w:pPr>
      <w:r>
        <w:t xml:space="preserve">32.</w:t>
      </w:r>
      <w:r>
        <w:t xml:space="preserve"> </w:t>
      </w:r>
      <w:r>
        <w:t xml:space="preserve">	</w:t>
      </w:r>
      <w:r>
        <w:t xml:space="preserve">R Core Team. R: A language and environment for statistical computing. Vienna, Austria: R Foundation for Statistical Computing; 2018. Available:</w:t>
      </w:r>
      <w:r>
        <w:t xml:space="preserve"> </w:t>
      </w:r>
      <w:hyperlink r:id="rId179">
        <w:r>
          <w:rPr>
            <w:rStyle w:val="Hyperlink"/>
          </w:rPr>
          <w:t xml:space="preserve">https://www.R-project.org/</w:t>
        </w:r>
      </w:hyperlink>
    </w:p>
    <w:bookmarkEnd w:id="180"/>
    <w:bookmarkStart w:id="182" w:name="ref-QfVloFVu"/>
    <w:p>
      <w:pPr>
        <w:pStyle w:val="Bibliography"/>
      </w:pPr>
      <w:r>
        <w:t xml:space="preserve">33.</w:t>
      </w:r>
      <w:r>
        <w:t xml:space="preserve"> </w:t>
      </w:r>
      <w:r>
        <w:t xml:space="preserve">	</w:t>
      </w:r>
      <w:r>
        <w:t xml:space="preserve">RStudio Team. RStudio: Integrated development environment for r. Boston, MA: RStudio, PBC.; 2022. Available:</w:t>
      </w:r>
      <w:r>
        <w:t xml:space="preserve"> </w:t>
      </w:r>
      <w:hyperlink r:id="rId181">
        <w:r>
          <w:rPr>
            <w:rStyle w:val="Hyperlink"/>
          </w:rPr>
          <w:t xml:space="preserve">https://www.rstudio.com/</w:t>
        </w:r>
      </w:hyperlink>
    </w:p>
    <w:bookmarkEnd w:id="182"/>
    <w:bookmarkStart w:id="183" w:name="ref-a9ZL41Of"/>
    <w:p>
      <w:pPr>
        <w:pStyle w:val="Bibliography"/>
      </w:pPr>
      <w:r>
        <w:t xml:space="preserve">34.</w:t>
      </w:r>
      <w:r>
        <w:t xml:space="preserve"> </w:t>
      </w:r>
      <w:r>
        <w:t xml:space="preserve">	</w:t>
      </w:r>
      <w:r>
        <w:t xml:space="preserve">K3D Jupyter. K3D-tools; 2023. Available:</w:t>
      </w:r>
      <w:r>
        <w:t xml:space="preserve"> </w:t>
      </w:r>
      <w:hyperlink r:id="rId113">
        <w:r>
          <w:rPr>
            <w:rStyle w:val="Hyperlink"/>
          </w:rPr>
          <w:t xml:space="preserve">https://github.com/K3D-tools/K3D-jupyter</w:t>
        </w:r>
      </w:hyperlink>
    </w:p>
    <w:bookmarkEnd w:id="183"/>
    <w:bookmarkStart w:id="185" w:name="ref-Q20Bxdsr"/>
    <w:p>
      <w:pPr>
        <w:pStyle w:val="Bibliography"/>
      </w:pPr>
      <w:r>
        <w:t xml:space="preserve">35.</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84">
        <w:r>
          <w:rPr>
            <w:rStyle w:val="Hyperlink"/>
          </w:rPr>
          <w:t xml:space="preserve">10.25080/majora-4af1f417-011</w:t>
        </w:r>
      </w:hyperlink>
    </w:p>
    <w:bookmarkEnd w:id="185"/>
    <w:bookmarkStart w:id="187" w:name="ref-YuJbg3zO"/>
    <w:p>
      <w:pPr>
        <w:pStyle w:val="Bibliography"/>
      </w:pPr>
      <w:r>
        <w:t xml:space="preserve">36.</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186">
        <w:r>
          <w:rPr>
            <w:rStyle w:val="Hyperlink"/>
          </w:rPr>
          <w:t xml:space="preserve">10.1371/journal.pcbi.1007128</w:t>
        </w:r>
      </w:hyperlink>
    </w:p>
    <w:bookmarkEnd w:id="187"/>
    <w:bookmarkEnd w:id="188"/>
    <w:bookmarkEnd w:id="18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75"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77"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9" Target="https://dask.org" TargetMode="External" /><Relationship Type="http://schemas.openxmlformats.org/officeDocument/2006/relationships/hyperlink" Id="rId121" Target="https://doi.org/10.1002/ece3.7359" TargetMode="External" /><Relationship Type="http://schemas.openxmlformats.org/officeDocument/2006/relationships/hyperlink" Id="rId169" Target="https://doi.org/10.1007/s10750-016-2925-1" TargetMode="External" /><Relationship Type="http://schemas.openxmlformats.org/officeDocument/2006/relationships/hyperlink" Id="rId163"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9" Target="https://doi.org/10.1089/zeb.2016.1245" TargetMode="External" /><Relationship Type="http://schemas.openxmlformats.org/officeDocument/2006/relationships/hyperlink" Id="rId133"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73" Target="https://doi.org/10.1111/2041-210x.13029" TargetMode="External" /><Relationship Type="http://schemas.openxmlformats.org/officeDocument/2006/relationships/hyperlink" Id="rId165"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29" Target="https://doi.org/10.1186/s12915-020-0753-2" TargetMode="External" /><Relationship Type="http://schemas.openxmlformats.org/officeDocument/2006/relationships/hyperlink" Id="rId186"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1"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84" Target="https://doi.org/10.25080/majora-4af1f417-011" TargetMode="External" /><Relationship Type="http://schemas.openxmlformats.org/officeDocument/2006/relationships/hyperlink" Id="rId157" Target="https://doi.org/10.25080/majora-92bf1922-00a" TargetMode="External" /><Relationship Type="http://schemas.openxmlformats.org/officeDocument/2006/relationships/hyperlink" Id="rId137" Target="https://doi.org/10.26496/bjz.2014.63" TargetMode="External" /><Relationship Type="http://schemas.openxmlformats.org/officeDocument/2006/relationships/hyperlink" Id="rId151" Target="https://doi.org/10.3233/978-1-61499-649-1-87" TargetMode="External" /><Relationship Type="http://schemas.openxmlformats.org/officeDocument/2006/relationships/hyperlink" Id="rId143" Target="https://doi.org/10.5281/zenodo.2587555" TargetMode="External" /><Relationship Type="http://schemas.openxmlformats.org/officeDocument/2006/relationships/hyperlink" Id="rId153" Target="https://doi.org/10.5281/zenodo.6798632" TargetMode="External" /><Relationship Type="http://schemas.openxmlformats.org/officeDocument/2006/relationships/hyperlink" Id="rId155" Target="https://doi.org/10.5281/zenodo.7093122"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7" Target="https://github.com/TomoGraphics/Hol3Drs/blob/master/EAWAG.Fish.scad" TargetMode="External" /><Relationship Type="http://schemas.openxmlformats.org/officeDocument/2006/relationships/hyperlink" Id="rId141"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a690fe23582f53c283f038e12d0f163b7ffa128a"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a690fe23582f53c283f038e12d0f163b7ffa128a"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49" Target="https://github.com/habi/EAWAG/blob/master/rsync-fishes.sh"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a690fe23582f53c283f038e12d0f163b7ffa128a/"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161"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45"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5"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7" Target="https://teem.sourceforge.net/nrrd/format.html" TargetMode="External" /><Relationship Type="http://schemas.openxmlformats.org/officeDocument/2006/relationships/hyperlink" Id="rId179" Target="https://www.R-project.org/" TargetMode="External" /><Relationship Type="http://schemas.openxmlformats.org/officeDocument/2006/relationships/hyperlink" Id="rId181"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75"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77"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9" Target="https://dask.org" TargetMode="External" /><Relationship Type="http://schemas.openxmlformats.org/officeDocument/2006/relationships/hyperlink" Id="rId121" Target="https://doi.org/10.1002/ece3.7359" TargetMode="External" /><Relationship Type="http://schemas.openxmlformats.org/officeDocument/2006/relationships/hyperlink" Id="rId169" Target="https://doi.org/10.1007/s10750-016-2925-1" TargetMode="External" /><Relationship Type="http://schemas.openxmlformats.org/officeDocument/2006/relationships/hyperlink" Id="rId163"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9" Target="https://doi.org/10.1089/zeb.2016.1245" TargetMode="External" /><Relationship Type="http://schemas.openxmlformats.org/officeDocument/2006/relationships/hyperlink" Id="rId133"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73" Target="https://doi.org/10.1111/2041-210x.13029" TargetMode="External" /><Relationship Type="http://schemas.openxmlformats.org/officeDocument/2006/relationships/hyperlink" Id="rId165"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29" Target="https://doi.org/10.1186/s12915-020-0753-2" TargetMode="External" /><Relationship Type="http://schemas.openxmlformats.org/officeDocument/2006/relationships/hyperlink" Id="rId186"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1"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84" Target="https://doi.org/10.25080/majora-4af1f417-011" TargetMode="External" /><Relationship Type="http://schemas.openxmlformats.org/officeDocument/2006/relationships/hyperlink" Id="rId157" Target="https://doi.org/10.25080/majora-92bf1922-00a" TargetMode="External" /><Relationship Type="http://schemas.openxmlformats.org/officeDocument/2006/relationships/hyperlink" Id="rId137" Target="https://doi.org/10.26496/bjz.2014.63" TargetMode="External" /><Relationship Type="http://schemas.openxmlformats.org/officeDocument/2006/relationships/hyperlink" Id="rId151" Target="https://doi.org/10.3233/978-1-61499-649-1-87" TargetMode="External" /><Relationship Type="http://schemas.openxmlformats.org/officeDocument/2006/relationships/hyperlink" Id="rId143" Target="https://doi.org/10.5281/zenodo.2587555" TargetMode="External" /><Relationship Type="http://schemas.openxmlformats.org/officeDocument/2006/relationships/hyperlink" Id="rId153" Target="https://doi.org/10.5281/zenodo.6798632" TargetMode="External" /><Relationship Type="http://schemas.openxmlformats.org/officeDocument/2006/relationships/hyperlink" Id="rId155" Target="https://doi.org/10.5281/zenodo.7093122"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7" Target="https://github.com/TomoGraphics/Hol3Drs/blob/master/EAWAG.Fish.scad" TargetMode="External" /><Relationship Type="http://schemas.openxmlformats.org/officeDocument/2006/relationships/hyperlink" Id="rId141"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a690fe23582f53c283f038e12d0f163b7ffa128a"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a690fe23582f53c283f038e12d0f163b7ffa128a"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49" Target="https://github.com/habi/EAWAG/blob/master/rsync-fishes.sh"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a690fe23582f53c283f038e12d0f163b7ffa128a/"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161"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45"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5"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7" Target="https://teem.sourceforge.net/nrrd/format.html" TargetMode="External" /><Relationship Type="http://schemas.openxmlformats.org/officeDocument/2006/relationships/hyperlink" Id="rId179" Target="https://www.R-project.org/" TargetMode="External" /><Relationship Type="http://schemas.openxmlformats.org/officeDocument/2006/relationships/hyperlink" Id="rId181"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2023-07-14T14:02:22Z</dcterms:created>
  <dcterms:modified xsi:type="dcterms:W3CDTF">2023-07-14T14:02:22Z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2023-07-14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